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5C" w:rsidRDefault="0007055C">
      <w:pPr>
        <w:pStyle w:val="Title"/>
        <w:ind w:right="-180"/>
        <w:rPr>
          <w:i/>
          <w:sz w:val="24"/>
        </w:rPr>
      </w:pPr>
    </w:p>
    <w:p w:rsidR="00571F0E" w:rsidRPr="00E23170" w:rsidRDefault="00B8044C">
      <w:pPr>
        <w:pStyle w:val="Title"/>
        <w:ind w:right="-180"/>
        <w:rPr>
          <w:i/>
          <w:sz w:val="28"/>
          <w:szCs w:val="28"/>
        </w:rPr>
      </w:pPr>
      <w:r>
        <w:rPr>
          <w:i/>
          <w:sz w:val="28"/>
          <w:szCs w:val="28"/>
        </w:rPr>
        <w:t>ONSLOW RADIATION ONCOLOGY</w:t>
      </w:r>
    </w:p>
    <w:p w:rsidR="009C638E" w:rsidRDefault="009C638E">
      <w:pPr>
        <w:pStyle w:val="Title"/>
        <w:ind w:right="-180"/>
        <w:rPr>
          <w:i/>
          <w:sz w:val="24"/>
        </w:rPr>
      </w:pPr>
    </w:p>
    <w:p w:rsidR="00571F0E" w:rsidRDefault="009C638E">
      <w:pPr>
        <w:jc w:val="center"/>
        <w:rPr>
          <w:b/>
          <w:i/>
        </w:rPr>
      </w:pPr>
      <w:r>
        <w:rPr>
          <w:b/>
          <w:i/>
        </w:rPr>
        <w:t>FINANCIAL</w:t>
      </w:r>
      <w:r w:rsidR="00571F0E">
        <w:rPr>
          <w:b/>
          <w:i/>
        </w:rPr>
        <w:t xml:space="preserve"> ASSISTANCE </w:t>
      </w:r>
      <w:r>
        <w:rPr>
          <w:b/>
          <w:i/>
        </w:rPr>
        <w:t>POLICY – PLAIN LANGUAGE SUMMARY</w:t>
      </w:r>
    </w:p>
    <w:p w:rsidR="00571F0E" w:rsidRDefault="00571F0E" w:rsidP="0007055C">
      <w:pPr>
        <w:jc w:val="center"/>
        <w:rPr>
          <w:b/>
        </w:rPr>
      </w:pPr>
      <w:r>
        <w:rPr>
          <w:b/>
          <w:i/>
        </w:rPr>
        <w:t xml:space="preserve"> </w:t>
      </w:r>
    </w:p>
    <w:p w:rsidR="00014936" w:rsidRPr="00475B31" w:rsidRDefault="00B8044C" w:rsidP="00475B31">
      <w:pPr>
        <w:pStyle w:val="BodyText"/>
        <w:rPr>
          <w:sz w:val="24"/>
          <w:szCs w:val="24"/>
        </w:rPr>
      </w:pPr>
      <w:r>
        <w:rPr>
          <w:sz w:val="24"/>
        </w:rPr>
        <w:t>Onslow Radiation Oncology</w:t>
      </w:r>
      <w:r w:rsidR="00571F0E">
        <w:rPr>
          <w:sz w:val="24"/>
        </w:rPr>
        <w:t xml:space="preserve"> may provide a reasonable amount of uncompensated services to eligible persons who have been verified to be eligible for assistance based on family size and income</w:t>
      </w:r>
      <w:r w:rsidR="00571F0E" w:rsidRPr="00475B31">
        <w:rPr>
          <w:sz w:val="24"/>
          <w:szCs w:val="24"/>
        </w:rPr>
        <w:t>.</w:t>
      </w:r>
      <w:r w:rsidR="00475B31" w:rsidRPr="00475B31">
        <w:rPr>
          <w:sz w:val="24"/>
          <w:szCs w:val="24"/>
        </w:rPr>
        <w:t xml:space="preserve"> </w:t>
      </w:r>
      <w:r w:rsidR="00571F0E" w:rsidRPr="00475B31">
        <w:rPr>
          <w:sz w:val="24"/>
          <w:szCs w:val="24"/>
        </w:rPr>
        <w:t>A request for assistance may be made prior, during, or after treatment</w:t>
      </w:r>
      <w:r w:rsidR="007F3A76" w:rsidRPr="00475B31">
        <w:rPr>
          <w:sz w:val="24"/>
          <w:szCs w:val="24"/>
        </w:rPr>
        <w:t>.</w:t>
      </w:r>
      <w:r w:rsidR="00626235">
        <w:rPr>
          <w:sz w:val="24"/>
          <w:szCs w:val="24"/>
        </w:rPr>
        <w:t xml:space="preserve"> </w:t>
      </w:r>
      <w:r w:rsidR="00D6276F">
        <w:rPr>
          <w:sz w:val="24"/>
          <w:szCs w:val="24"/>
        </w:rPr>
        <w:t>People who qualify will be eligible for emergen</w:t>
      </w:r>
      <w:r w:rsidR="00E12FA9">
        <w:rPr>
          <w:sz w:val="24"/>
          <w:szCs w:val="24"/>
        </w:rPr>
        <w:t>t and/or medically necessary</w:t>
      </w:r>
      <w:r w:rsidR="00D6276F">
        <w:rPr>
          <w:sz w:val="24"/>
          <w:szCs w:val="24"/>
        </w:rPr>
        <w:t xml:space="preserve"> care</w:t>
      </w:r>
      <w:r w:rsidR="004029F4">
        <w:rPr>
          <w:sz w:val="24"/>
          <w:szCs w:val="24"/>
        </w:rPr>
        <w:t>.</w:t>
      </w:r>
      <w:r w:rsidR="00D6276F">
        <w:rPr>
          <w:sz w:val="24"/>
          <w:szCs w:val="24"/>
        </w:rPr>
        <w:t xml:space="preserve"> </w:t>
      </w:r>
    </w:p>
    <w:p w:rsidR="00571F0E" w:rsidRDefault="00571F0E">
      <w:pPr>
        <w:rPr>
          <w:b/>
        </w:rPr>
      </w:pPr>
      <w:r>
        <w:rPr>
          <w:b/>
        </w:rPr>
        <w:t xml:space="preserve"> </w:t>
      </w:r>
    </w:p>
    <w:p w:rsidR="00571F0E" w:rsidRDefault="009C638E">
      <w:pPr>
        <w:rPr>
          <w:b/>
        </w:rPr>
      </w:pPr>
      <w:r w:rsidRPr="009C638E">
        <w:rPr>
          <w:b/>
          <w:u w:val="single"/>
        </w:rPr>
        <w:t>Eligible Patients</w:t>
      </w:r>
      <w:r>
        <w:rPr>
          <w:b/>
        </w:rPr>
        <w:t xml:space="preserve"> - </w:t>
      </w:r>
      <w:r w:rsidR="00571F0E">
        <w:rPr>
          <w:b/>
        </w:rPr>
        <w:t>To be eligible for assistance, the total family gross income must not exceed the following levels based on family size:</w:t>
      </w:r>
    </w:p>
    <w:p w:rsidR="00571F0E" w:rsidRDefault="00571F0E">
      <w:pPr>
        <w:rPr>
          <w:b/>
          <w:sz w:val="22"/>
        </w:rPr>
      </w:pPr>
    </w:p>
    <w:p w:rsidR="005A1CC3" w:rsidRDefault="005A1CC3" w:rsidP="005A1CC3">
      <w:pPr>
        <w:pStyle w:val="Heading2"/>
      </w:pPr>
      <w:r>
        <w:t>Size of Family</w:t>
      </w:r>
      <w:r>
        <w:tab/>
      </w:r>
      <w:r>
        <w:tab/>
      </w:r>
      <w:r>
        <w:tab/>
        <w:t>Poverty Guideline</w:t>
      </w:r>
      <w:r>
        <w:tab/>
      </w:r>
      <w:r>
        <w:tab/>
        <w:t xml:space="preserve">         300% of Poverty</w:t>
      </w:r>
    </w:p>
    <w:p w:rsidR="005A1CC3" w:rsidRDefault="005A1CC3" w:rsidP="005A1CC3">
      <w:pPr>
        <w:rPr>
          <w:b/>
          <w:sz w:val="22"/>
        </w:rPr>
      </w:pP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1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DD30CF">
        <w:rPr>
          <w:b/>
          <w:sz w:val="22"/>
        </w:rPr>
        <w:t>15,960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 w:rsidR="00DD30CF">
        <w:rPr>
          <w:b/>
          <w:sz w:val="22"/>
        </w:rPr>
        <w:t>47,880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2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DD30CF">
        <w:rPr>
          <w:b/>
          <w:sz w:val="22"/>
        </w:rPr>
        <w:t>21,640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D30CF">
        <w:rPr>
          <w:b/>
          <w:sz w:val="22"/>
        </w:rPr>
        <w:t xml:space="preserve">  64,920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3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DD30CF">
        <w:rPr>
          <w:b/>
          <w:sz w:val="22"/>
        </w:rPr>
        <w:t>27,320</w:t>
      </w:r>
      <w:r w:rsidR="00CF49CD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 w:rsidR="00DD30CF">
        <w:rPr>
          <w:b/>
          <w:sz w:val="22"/>
        </w:rPr>
        <w:t>81,960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4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D30CF">
        <w:rPr>
          <w:b/>
          <w:sz w:val="22"/>
        </w:rPr>
        <w:t xml:space="preserve">    33,000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D30CF">
        <w:rPr>
          <w:b/>
          <w:sz w:val="22"/>
        </w:rPr>
        <w:t xml:space="preserve">  99,000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5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</w:t>
      </w:r>
      <w:r w:rsidR="00DD30CF">
        <w:rPr>
          <w:b/>
          <w:sz w:val="22"/>
        </w:rPr>
        <w:t>38,680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 w:rsidR="00DD30CF">
        <w:rPr>
          <w:b/>
          <w:sz w:val="22"/>
        </w:rPr>
        <w:t>116,040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6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DD30CF">
        <w:rPr>
          <w:b/>
          <w:sz w:val="22"/>
        </w:rPr>
        <w:t>44,360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D30CF">
        <w:rPr>
          <w:b/>
          <w:sz w:val="22"/>
        </w:rPr>
        <w:t xml:space="preserve"> 133,080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 xml:space="preserve">        7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DD30CF">
        <w:rPr>
          <w:b/>
          <w:sz w:val="22"/>
        </w:rPr>
        <w:t>50,040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</w:t>
      </w:r>
      <w:r w:rsidR="00DD30CF">
        <w:rPr>
          <w:b/>
          <w:sz w:val="22"/>
        </w:rPr>
        <w:t xml:space="preserve">  150,120</w:t>
      </w:r>
      <w:r w:rsidR="006A5D35">
        <w:rPr>
          <w:b/>
          <w:sz w:val="22"/>
        </w:rPr>
        <w:tab/>
      </w:r>
    </w:p>
    <w:p w:rsidR="005A1CC3" w:rsidRDefault="005A1CC3" w:rsidP="00CF49CD">
      <w:r>
        <w:rPr>
          <w:b/>
          <w:sz w:val="22"/>
        </w:rPr>
        <w:t xml:space="preserve">        8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DD30CF">
        <w:rPr>
          <w:b/>
          <w:sz w:val="22"/>
        </w:rPr>
        <w:t>55,720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</w:t>
      </w:r>
      <w:r w:rsidR="00DD30CF">
        <w:rPr>
          <w:b/>
          <w:sz w:val="22"/>
        </w:rPr>
        <w:t xml:space="preserve"> 167,160</w:t>
      </w:r>
    </w:p>
    <w:p w:rsidR="005A1CC3" w:rsidRDefault="005A1CC3" w:rsidP="005A1CC3">
      <w:pPr>
        <w:rPr>
          <w:b/>
          <w:sz w:val="22"/>
        </w:rPr>
      </w:pPr>
      <w:r>
        <w:rPr>
          <w:b/>
          <w:sz w:val="22"/>
        </w:rPr>
        <w:t>Additional</w:t>
      </w:r>
    </w:p>
    <w:p w:rsidR="00571F0E" w:rsidRDefault="005A1CC3">
      <w:pPr>
        <w:rPr>
          <w:b/>
          <w:sz w:val="22"/>
        </w:rPr>
      </w:pPr>
      <w:r>
        <w:rPr>
          <w:b/>
          <w:sz w:val="22"/>
        </w:rPr>
        <w:t>Person Add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D30CF">
        <w:rPr>
          <w:b/>
          <w:sz w:val="22"/>
        </w:rPr>
        <w:t xml:space="preserve">      5,680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D30CF">
        <w:rPr>
          <w:b/>
          <w:sz w:val="22"/>
        </w:rPr>
        <w:t xml:space="preserve">   17,040</w:t>
      </w:r>
    </w:p>
    <w:p w:rsidR="00CF49CD" w:rsidRDefault="00CF49CD">
      <w:pPr>
        <w:rPr>
          <w:b/>
          <w:sz w:val="22"/>
        </w:rPr>
      </w:pPr>
    </w:p>
    <w:p w:rsidR="005D5986" w:rsidRDefault="00571F0E" w:rsidP="00475B31">
      <w:pPr>
        <w:pStyle w:val="BodyText2"/>
        <w:rPr>
          <w:sz w:val="24"/>
          <w:szCs w:val="24"/>
        </w:rPr>
      </w:pPr>
      <w:r w:rsidRPr="00475B31">
        <w:rPr>
          <w:sz w:val="24"/>
          <w:szCs w:val="24"/>
        </w:rPr>
        <w:t xml:space="preserve">It is necessary patients provide information that </w:t>
      </w:r>
      <w:r w:rsidR="009B354F" w:rsidRPr="00475B31">
        <w:rPr>
          <w:sz w:val="24"/>
          <w:szCs w:val="24"/>
        </w:rPr>
        <w:t xml:space="preserve">will verify </w:t>
      </w:r>
      <w:r w:rsidRPr="00475B31">
        <w:rPr>
          <w:sz w:val="24"/>
          <w:szCs w:val="24"/>
        </w:rPr>
        <w:t>family</w:t>
      </w:r>
      <w:r w:rsidR="009B354F" w:rsidRPr="00475B31">
        <w:rPr>
          <w:sz w:val="24"/>
          <w:szCs w:val="24"/>
        </w:rPr>
        <w:t xml:space="preserve"> </w:t>
      </w:r>
      <w:r w:rsidRPr="00475B31">
        <w:rPr>
          <w:sz w:val="24"/>
          <w:szCs w:val="24"/>
        </w:rPr>
        <w:t>size and income.  This information may be in payroll check documentation or other notarized documentation.  Income refers to total monies received before taxes from all sources</w:t>
      </w:r>
      <w:r w:rsidR="004E5300" w:rsidRPr="00475B31">
        <w:rPr>
          <w:sz w:val="24"/>
          <w:szCs w:val="24"/>
        </w:rPr>
        <w:t xml:space="preserve"> which </w:t>
      </w:r>
      <w:r w:rsidR="0002361C" w:rsidRPr="00475B31">
        <w:rPr>
          <w:sz w:val="24"/>
          <w:szCs w:val="24"/>
        </w:rPr>
        <w:t>include</w:t>
      </w:r>
      <w:r w:rsidR="004E5300" w:rsidRPr="00475B31">
        <w:rPr>
          <w:sz w:val="24"/>
          <w:szCs w:val="24"/>
        </w:rPr>
        <w:t xml:space="preserve"> </w:t>
      </w:r>
      <w:r w:rsidRPr="00475B31">
        <w:rPr>
          <w:sz w:val="24"/>
          <w:szCs w:val="24"/>
        </w:rPr>
        <w:t>public assistance, social security, unemployment, etc.   Family size verification may require birth certificates of each member of the family listed on the application</w:t>
      </w:r>
      <w:r w:rsidR="00475B31" w:rsidRPr="00475B31">
        <w:rPr>
          <w:sz w:val="24"/>
          <w:szCs w:val="24"/>
        </w:rPr>
        <w:t xml:space="preserve">. In cases when an adult child, age 18 years or older, submits an application and lives with their parent(s), the parent (s) must provide a statement that they provide less than 50% support. </w:t>
      </w:r>
    </w:p>
    <w:p w:rsidR="005D5986" w:rsidRDefault="005D5986" w:rsidP="00475B31">
      <w:pPr>
        <w:pStyle w:val="BodyText2"/>
        <w:rPr>
          <w:sz w:val="24"/>
          <w:szCs w:val="24"/>
        </w:rPr>
      </w:pPr>
    </w:p>
    <w:p w:rsidR="00475B31" w:rsidRPr="00475B31" w:rsidRDefault="00475B31" w:rsidP="00475B31">
      <w:pPr>
        <w:pStyle w:val="BodyText2"/>
        <w:rPr>
          <w:sz w:val="24"/>
          <w:szCs w:val="24"/>
        </w:rPr>
      </w:pPr>
      <w:r w:rsidRPr="00475B31">
        <w:rPr>
          <w:sz w:val="24"/>
          <w:szCs w:val="24"/>
        </w:rPr>
        <w:t>The poverty level guidelines are provided by the Department of Health and Human Services and are subject to an annual update. A determination of eligibility will be made within 5 working days of receipt of a completed application</w:t>
      </w:r>
      <w:r>
        <w:rPr>
          <w:sz w:val="24"/>
          <w:szCs w:val="24"/>
        </w:rPr>
        <w:t>.</w:t>
      </w:r>
    </w:p>
    <w:p w:rsidR="00571F0E" w:rsidRDefault="00571F0E" w:rsidP="00475B31"/>
    <w:p w:rsidR="00333D78" w:rsidRDefault="009C638E" w:rsidP="001D4EAF">
      <w:pPr>
        <w:rPr>
          <w:b/>
        </w:rPr>
      </w:pPr>
      <w:r w:rsidRPr="009C638E">
        <w:rPr>
          <w:b/>
          <w:u w:val="single"/>
        </w:rPr>
        <w:t xml:space="preserve">How to </w:t>
      </w:r>
      <w:r w:rsidR="00E23170">
        <w:rPr>
          <w:b/>
          <w:u w:val="single"/>
        </w:rPr>
        <w:t>A</w:t>
      </w:r>
      <w:r w:rsidR="00E23170" w:rsidRPr="009C638E">
        <w:rPr>
          <w:b/>
          <w:u w:val="single"/>
        </w:rPr>
        <w:t>pply</w:t>
      </w:r>
      <w:r>
        <w:rPr>
          <w:b/>
        </w:rPr>
        <w:t xml:space="preserve"> </w:t>
      </w:r>
      <w:r w:rsidR="00B8044C">
        <w:rPr>
          <w:b/>
        </w:rPr>
        <w:t>– Please inquire within our office or call (910) 577-4900</w:t>
      </w:r>
      <w:r w:rsidR="00475B31">
        <w:rPr>
          <w:b/>
        </w:rPr>
        <w:t xml:space="preserve"> </w:t>
      </w:r>
      <w:r w:rsidR="00B8044C">
        <w:rPr>
          <w:b/>
        </w:rPr>
        <w:t>within the hours of 8:00 am – 4:30 pm, Monday through Friday.</w:t>
      </w:r>
    </w:p>
    <w:p w:rsidR="00E23170" w:rsidRDefault="00475B31" w:rsidP="001D4EAF">
      <w:pPr>
        <w:rPr>
          <w:b/>
        </w:rPr>
      </w:pPr>
      <w:r>
        <w:rPr>
          <w:b/>
        </w:rPr>
        <w:t xml:space="preserve">  </w:t>
      </w:r>
    </w:p>
    <w:p w:rsidR="00571F0E" w:rsidRDefault="00571F0E">
      <w:pPr>
        <w:rPr>
          <w:b/>
        </w:rPr>
      </w:pPr>
    </w:p>
    <w:p w:rsidR="00571F0E" w:rsidRPr="00926871" w:rsidRDefault="00926871">
      <w:pPr>
        <w:rPr>
          <w:b/>
        </w:rPr>
      </w:pPr>
      <w:r w:rsidRPr="00926871">
        <w:rPr>
          <w:b/>
        </w:rPr>
        <w:t xml:space="preserve">Effective as of </w:t>
      </w:r>
      <w:r w:rsidR="00DD30CF">
        <w:rPr>
          <w:b/>
        </w:rPr>
        <w:t>January, 2026</w:t>
      </w:r>
      <w:bookmarkStart w:id="0" w:name="_GoBack"/>
      <w:bookmarkEnd w:id="0"/>
    </w:p>
    <w:sectPr w:rsidR="00571F0E" w:rsidRPr="00926871" w:rsidSect="00943FD1">
      <w:pgSz w:w="12240" w:h="15840" w:code="1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35"/>
    <w:rsid w:val="00014936"/>
    <w:rsid w:val="0002361C"/>
    <w:rsid w:val="00063A0B"/>
    <w:rsid w:val="0007055C"/>
    <w:rsid w:val="000F2DCC"/>
    <w:rsid w:val="001762A6"/>
    <w:rsid w:val="001D4EAF"/>
    <w:rsid w:val="00252709"/>
    <w:rsid w:val="002840D7"/>
    <w:rsid w:val="002D561B"/>
    <w:rsid w:val="002E25BB"/>
    <w:rsid w:val="00304540"/>
    <w:rsid w:val="0033023F"/>
    <w:rsid w:val="00333D78"/>
    <w:rsid w:val="00357A01"/>
    <w:rsid w:val="003A79F7"/>
    <w:rsid w:val="003C3B91"/>
    <w:rsid w:val="003D5D77"/>
    <w:rsid w:val="004029F4"/>
    <w:rsid w:val="0045563E"/>
    <w:rsid w:val="00475B31"/>
    <w:rsid w:val="004E5300"/>
    <w:rsid w:val="0050397E"/>
    <w:rsid w:val="00543D33"/>
    <w:rsid w:val="00571F0E"/>
    <w:rsid w:val="0057489B"/>
    <w:rsid w:val="005853B1"/>
    <w:rsid w:val="005A1CC3"/>
    <w:rsid w:val="005D5986"/>
    <w:rsid w:val="005D604F"/>
    <w:rsid w:val="005E4D70"/>
    <w:rsid w:val="005E5784"/>
    <w:rsid w:val="00626235"/>
    <w:rsid w:val="00671F3C"/>
    <w:rsid w:val="0067410B"/>
    <w:rsid w:val="00674618"/>
    <w:rsid w:val="006914C3"/>
    <w:rsid w:val="006A5D35"/>
    <w:rsid w:val="006C094C"/>
    <w:rsid w:val="006F6428"/>
    <w:rsid w:val="00720ADC"/>
    <w:rsid w:val="007A16EB"/>
    <w:rsid w:val="007F3A76"/>
    <w:rsid w:val="00826909"/>
    <w:rsid w:val="00827D21"/>
    <w:rsid w:val="00852AC4"/>
    <w:rsid w:val="008959E6"/>
    <w:rsid w:val="008B13D8"/>
    <w:rsid w:val="008F3F9D"/>
    <w:rsid w:val="008F5F8B"/>
    <w:rsid w:val="00907C25"/>
    <w:rsid w:val="0091469E"/>
    <w:rsid w:val="00926871"/>
    <w:rsid w:val="0093568C"/>
    <w:rsid w:val="00943FD1"/>
    <w:rsid w:val="00954F98"/>
    <w:rsid w:val="0099025F"/>
    <w:rsid w:val="00993F9A"/>
    <w:rsid w:val="009B354F"/>
    <w:rsid w:val="009C638E"/>
    <w:rsid w:val="009E1335"/>
    <w:rsid w:val="00A3494E"/>
    <w:rsid w:val="00A35D2C"/>
    <w:rsid w:val="00A87CBD"/>
    <w:rsid w:val="00AD5B7C"/>
    <w:rsid w:val="00AE0FFE"/>
    <w:rsid w:val="00B031C6"/>
    <w:rsid w:val="00B74CFE"/>
    <w:rsid w:val="00B8044C"/>
    <w:rsid w:val="00B90E51"/>
    <w:rsid w:val="00B91935"/>
    <w:rsid w:val="00BB5973"/>
    <w:rsid w:val="00C10F32"/>
    <w:rsid w:val="00C50D28"/>
    <w:rsid w:val="00C51448"/>
    <w:rsid w:val="00CE6CAA"/>
    <w:rsid w:val="00CF49CD"/>
    <w:rsid w:val="00D0399F"/>
    <w:rsid w:val="00D46D3D"/>
    <w:rsid w:val="00D6276F"/>
    <w:rsid w:val="00D93608"/>
    <w:rsid w:val="00DD2087"/>
    <w:rsid w:val="00DD30CF"/>
    <w:rsid w:val="00E06D5D"/>
    <w:rsid w:val="00E12FA9"/>
    <w:rsid w:val="00E23170"/>
    <w:rsid w:val="00EC3BF5"/>
    <w:rsid w:val="00F13DB8"/>
    <w:rsid w:val="00F54624"/>
    <w:rsid w:val="00F5644C"/>
    <w:rsid w:val="00F6075B"/>
    <w:rsid w:val="00F92E16"/>
    <w:rsid w:val="00F97946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D692F"/>
  <w15:chartTrackingRefBased/>
  <w15:docId w15:val="{4CE05337-EC81-4687-B2F4-0252C2D5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D1"/>
    <w:rPr>
      <w:sz w:val="24"/>
    </w:rPr>
  </w:style>
  <w:style w:type="paragraph" w:styleId="Heading1">
    <w:name w:val="heading 1"/>
    <w:basedOn w:val="Normal"/>
    <w:next w:val="Normal"/>
    <w:qFormat/>
    <w:rsid w:val="00943FD1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943FD1"/>
    <w:pPr>
      <w:keepNext/>
      <w:outlineLvl w:val="1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3FD1"/>
    <w:pPr>
      <w:jc w:val="center"/>
    </w:pPr>
    <w:rPr>
      <w:b/>
      <w:sz w:val="20"/>
    </w:rPr>
  </w:style>
  <w:style w:type="paragraph" w:styleId="BodyText">
    <w:name w:val="Body Text"/>
    <w:basedOn w:val="Normal"/>
    <w:rsid w:val="00943FD1"/>
    <w:rPr>
      <w:b/>
      <w:sz w:val="20"/>
    </w:rPr>
  </w:style>
  <w:style w:type="paragraph" w:styleId="BodyText2">
    <w:name w:val="Body Text 2"/>
    <w:basedOn w:val="Normal"/>
    <w:rsid w:val="00943FD1"/>
    <w:rPr>
      <w:b/>
      <w:sz w:val="22"/>
    </w:rPr>
  </w:style>
  <w:style w:type="paragraph" w:styleId="BodyText3">
    <w:name w:val="Body Text 3"/>
    <w:basedOn w:val="Normal"/>
    <w:rsid w:val="00943FD1"/>
    <w:rPr>
      <w:b/>
    </w:rPr>
  </w:style>
  <w:style w:type="paragraph" w:styleId="BalloonText">
    <w:name w:val="Balloon Text"/>
    <w:basedOn w:val="Normal"/>
    <w:link w:val="BalloonTextChar"/>
    <w:rsid w:val="003A7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79F7"/>
    <w:rPr>
      <w:rFonts w:ascii="Tahoma" w:hAnsi="Tahoma" w:cs="Tahoma"/>
      <w:sz w:val="16"/>
      <w:szCs w:val="16"/>
    </w:rPr>
  </w:style>
  <w:style w:type="character" w:styleId="Hyperlink">
    <w:name w:val="Hyperlink"/>
    <w:rsid w:val="00475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ONSLOW MEMORIAL HOSPITAL</vt:lpstr>
    </vt:vector>
  </TitlesOfParts>
  <Company>OCHA</Company>
  <LinksUpToDate>false</LinksUpToDate>
  <CharactersWithSpaces>2027</CharactersWithSpaces>
  <SharedDoc>false</SharedDoc>
  <HLinks>
    <vt:vector size="6" baseType="variant"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http://www.onslow.org/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ONSLOW MEMORIAL HOSPITAL</dc:title>
  <dc:subject/>
  <dc:creator>OCHA</dc:creator>
  <cp:keywords/>
  <cp:lastModifiedBy>Cindy Cole</cp:lastModifiedBy>
  <cp:revision>2</cp:revision>
  <cp:lastPrinted>2017-02-01T20:41:00Z</cp:lastPrinted>
  <dcterms:created xsi:type="dcterms:W3CDTF">2026-01-20T19:43:00Z</dcterms:created>
  <dcterms:modified xsi:type="dcterms:W3CDTF">2026-01-20T19:43:00Z</dcterms:modified>
</cp:coreProperties>
</file>