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03" w:rsidRDefault="00093415">
      <w:pPr>
        <w:pStyle w:val="P68B1DB1-Title1"/>
        <w:ind w:right="-180"/>
        <w:rPr>
          <w:szCs w:val="28"/>
        </w:rPr>
      </w:pPr>
      <w:r>
        <w:t>ON</w:t>
      </w:r>
      <w:bookmarkStart w:id="0" w:name="_GoBack"/>
      <w:bookmarkEnd w:id="0"/>
      <w:r>
        <w:t>SLOW MEMORIAL HOSPITAL</w:t>
      </w:r>
    </w:p>
    <w:p w:rsidR="006B7F03" w:rsidRDefault="006B7F03">
      <w:pPr>
        <w:pStyle w:val="Title"/>
        <w:ind w:right="-180"/>
        <w:rPr>
          <w:i/>
          <w:sz w:val="24"/>
        </w:rPr>
      </w:pPr>
    </w:p>
    <w:p w:rsidR="00CC3A4E" w:rsidRPr="0027761E" w:rsidRDefault="00093415">
      <w:pPr>
        <w:pStyle w:val="P68B1DB1-Normal2"/>
        <w:jc w:val="center"/>
        <w:rPr>
          <w:sz w:val="22"/>
          <w:szCs w:val="22"/>
        </w:rPr>
      </w:pPr>
      <w:r w:rsidRPr="0027761E">
        <w:rPr>
          <w:sz w:val="22"/>
          <w:szCs w:val="22"/>
        </w:rPr>
        <w:t>PÓLIZA DE AYUDA FINANCIERA: RESUMEN DE LENGUAJE SENCILLO</w:t>
      </w:r>
    </w:p>
    <w:p w:rsidR="006B7F03" w:rsidRDefault="00093415">
      <w:pPr>
        <w:pStyle w:val="P68B1DB1-Normal2"/>
        <w:jc w:val="center"/>
      </w:pPr>
      <w:r>
        <w:t xml:space="preserve"> </w:t>
      </w:r>
    </w:p>
    <w:p w:rsidR="006B7F03" w:rsidRDefault="00093415">
      <w:pPr>
        <w:pStyle w:val="P68B1DB1-BodyText3"/>
        <w:rPr>
          <w:szCs w:val="24"/>
        </w:rPr>
      </w:pPr>
      <w:r>
        <w:t xml:space="preserve">Onslow Memorial Hospital puede brindar una cantidad razonable de servicios gratuitos a personas elegibles que hayan sido verificadas y califiquen para la asistencia con base en el tamaño de su familia e ingresos. Una solicitud de asistencia debe ser hecha </w:t>
      </w:r>
      <w:r>
        <w:t xml:space="preserve">antes, durante o después del tratamiento. Quienes califiquen serán elegibles para recibir atención de emergencia y/o la atención médica necesaria. </w:t>
      </w:r>
    </w:p>
    <w:p w:rsidR="006B7F03" w:rsidRDefault="00093415">
      <w:pPr>
        <w:pStyle w:val="BodyText3"/>
      </w:pPr>
      <w:r>
        <w:t xml:space="preserve"> </w:t>
      </w:r>
    </w:p>
    <w:p w:rsidR="006B7F03" w:rsidRDefault="00093415">
      <w:pPr>
        <w:pStyle w:val="BodyText3"/>
      </w:pPr>
      <w:r>
        <w:rPr>
          <w:u w:val="single"/>
        </w:rPr>
        <w:t>Pacientes elegibles</w:t>
      </w:r>
      <w:r>
        <w:t>: para ser elegible para recibir asistencia, el ingreso bruto familiar total no debe ex</w:t>
      </w:r>
      <w:r>
        <w:t>ceder los siguientes niveles según el tamaño de la familia:</w:t>
      </w:r>
    </w:p>
    <w:p w:rsidR="006B7F03" w:rsidRDefault="006B7F03">
      <w:pPr>
        <w:rPr>
          <w:b/>
          <w:sz w:val="22"/>
        </w:rPr>
      </w:pPr>
    </w:p>
    <w:p w:rsidR="006B7F03" w:rsidRDefault="00093415" w:rsidP="0027761E">
      <w:pPr>
        <w:pStyle w:val="Heading2"/>
        <w:rPr>
          <w:b w:val="0"/>
        </w:rPr>
      </w:pPr>
      <w:r>
        <w:t>Tamaño de la familia</w:t>
      </w:r>
      <w:r>
        <w:tab/>
      </w:r>
      <w:r>
        <w:tab/>
      </w:r>
      <w:r>
        <w:tab/>
        <w:t>Guía de pobreza</w:t>
      </w:r>
      <w:r>
        <w:tab/>
      </w:r>
      <w:r>
        <w:tab/>
        <w:t xml:space="preserve">         300% de </w:t>
      </w:r>
      <w:proofErr w:type="spellStart"/>
      <w:r>
        <w:t>pobreza</w:t>
      </w:r>
      <w:proofErr w:type="spellEnd"/>
    </w:p>
    <w:p w:rsidR="006B7F03" w:rsidRDefault="00093415">
      <w:pPr>
        <w:pStyle w:val="P68B1DB1-Normal4"/>
        <w:rPr>
          <w:b/>
        </w:rPr>
      </w:pPr>
      <w:r>
        <w:rPr>
          <w:b/>
        </w:rPr>
        <w:t xml:space="preserve"> </w:t>
      </w:r>
      <w:r>
        <w:rPr>
          <w:b/>
        </w:rPr>
        <w:t xml:space="preserve">       1</w:t>
      </w:r>
      <w:r>
        <w:tab/>
      </w:r>
      <w:r>
        <w:tab/>
      </w:r>
      <w:r>
        <w:tab/>
      </w:r>
      <w:r>
        <w:rPr>
          <w:b/>
        </w:rPr>
        <w:tab/>
      </w:r>
      <w:r>
        <w:rPr>
          <w:b/>
        </w:rPr>
        <w:t xml:space="preserve"> </w:t>
      </w:r>
      <w:r w:rsidR="00CC3A4E">
        <w:rPr>
          <w:b/>
        </w:rPr>
        <w:t xml:space="preserve">               </w:t>
      </w:r>
      <w:r>
        <w:rPr>
          <w:b/>
        </w:rPr>
        <w:t>15.650</w:t>
      </w:r>
      <w:r>
        <w:tab/>
      </w:r>
      <w:r>
        <w:tab/>
      </w:r>
      <w:r>
        <w:tab/>
      </w:r>
      <w:r>
        <w:rPr>
          <w:b/>
        </w:rPr>
        <w:tab/>
        <w:t xml:space="preserve"> 46.950</w:t>
      </w:r>
    </w:p>
    <w:p w:rsidR="006B7F03" w:rsidRDefault="00093415">
      <w:pPr>
        <w:pStyle w:val="P68B1DB1-Normal4"/>
        <w:rPr>
          <w:b/>
        </w:rPr>
      </w:pPr>
      <w:r>
        <w:rPr>
          <w:b/>
        </w:rPr>
        <w:t xml:space="preserve">        2</w:t>
      </w:r>
      <w:r>
        <w:tab/>
      </w:r>
      <w:r>
        <w:tab/>
      </w:r>
      <w:r>
        <w:tab/>
      </w:r>
      <w:r>
        <w:rPr>
          <w:b/>
        </w:rPr>
        <w:tab/>
      </w:r>
      <w:r w:rsidR="00CC3A4E">
        <w:rPr>
          <w:b/>
        </w:rPr>
        <w:t xml:space="preserve">               </w:t>
      </w:r>
      <w:r>
        <w:rPr>
          <w:b/>
        </w:rPr>
        <w:t xml:space="preserve"> 21.150</w:t>
      </w:r>
      <w:r>
        <w:tab/>
      </w:r>
      <w:r>
        <w:tab/>
      </w:r>
      <w:r>
        <w:tab/>
      </w:r>
      <w:r>
        <w:tab/>
      </w:r>
      <w:r>
        <w:rPr>
          <w:b/>
        </w:rPr>
        <w:t xml:space="preserve"> 63.450</w:t>
      </w:r>
    </w:p>
    <w:p w:rsidR="006B7F03" w:rsidRDefault="00093415">
      <w:pPr>
        <w:pStyle w:val="P68B1DB1-Normal4"/>
        <w:rPr>
          <w:b/>
        </w:rPr>
      </w:pPr>
      <w:r>
        <w:rPr>
          <w:b/>
        </w:rPr>
        <w:t xml:space="preserve">        3</w:t>
      </w:r>
      <w:r>
        <w:tab/>
      </w:r>
      <w:r>
        <w:tab/>
      </w:r>
      <w:r>
        <w:tab/>
      </w:r>
      <w:r>
        <w:rPr>
          <w:b/>
        </w:rPr>
        <w:tab/>
      </w:r>
      <w:r w:rsidR="00CC3A4E">
        <w:rPr>
          <w:b/>
        </w:rPr>
        <w:t xml:space="preserve">               </w:t>
      </w:r>
      <w:r>
        <w:rPr>
          <w:b/>
        </w:rPr>
        <w:t xml:space="preserve"> 26.650</w:t>
      </w:r>
      <w:r>
        <w:tab/>
      </w:r>
      <w:r>
        <w:tab/>
      </w:r>
      <w:r>
        <w:tab/>
      </w:r>
      <w:r>
        <w:rPr>
          <w:b/>
        </w:rPr>
        <w:tab/>
        <w:t xml:space="preserve"> </w:t>
      </w:r>
      <w:r w:rsidR="00CC3A4E">
        <w:rPr>
          <w:b/>
        </w:rPr>
        <w:t xml:space="preserve"> </w:t>
      </w:r>
      <w:r>
        <w:rPr>
          <w:b/>
        </w:rPr>
        <w:t>79.950</w:t>
      </w:r>
    </w:p>
    <w:p w:rsidR="006B7F03" w:rsidRDefault="00093415">
      <w:pPr>
        <w:pStyle w:val="P68B1DB1-Normal4"/>
        <w:rPr>
          <w:b/>
        </w:rPr>
      </w:pPr>
      <w:r>
        <w:rPr>
          <w:b/>
        </w:rPr>
        <w:t xml:space="preserve">        4</w:t>
      </w:r>
      <w:r>
        <w:tab/>
      </w:r>
      <w:r>
        <w:tab/>
      </w:r>
      <w:r>
        <w:tab/>
      </w:r>
      <w:r>
        <w:tab/>
      </w:r>
      <w:r w:rsidR="00CC3A4E">
        <w:t xml:space="preserve">               </w:t>
      </w:r>
      <w:r>
        <w:rPr>
          <w:b/>
        </w:rPr>
        <w:t xml:space="preserve"> 32.150</w:t>
      </w:r>
      <w:r>
        <w:tab/>
      </w:r>
      <w:r>
        <w:tab/>
      </w:r>
      <w:r>
        <w:tab/>
      </w:r>
      <w:r>
        <w:tab/>
      </w:r>
      <w:r>
        <w:rPr>
          <w:b/>
        </w:rPr>
        <w:t xml:space="preserve"> </w:t>
      </w:r>
      <w:r w:rsidR="00CC3A4E">
        <w:rPr>
          <w:b/>
        </w:rPr>
        <w:t xml:space="preserve"> </w:t>
      </w:r>
      <w:r>
        <w:rPr>
          <w:b/>
        </w:rPr>
        <w:t>96.450</w:t>
      </w:r>
    </w:p>
    <w:p w:rsidR="006B7F03" w:rsidRDefault="00093415">
      <w:pPr>
        <w:pStyle w:val="P68B1DB1-Normal4"/>
        <w:rPr>
          <w:b/>
        </w:rPr>
      </w:pPr>
      <w:r>
        <w:rPr>
          <w:b/>
        </w:rPr>
        <w:t xml:space="preserve"> </w:t>
      </w:r>
      <w:r>
        <w:rPr>
          <w:b/>
        </w:rPr>
        <w:t xml:space="preserve">       5</w:t>
      </w:r>
      <w:r>
        <w:tab/>
      </w:r>
      <w:r>
        <w:tab/>
      </w:r>
      <w:r w:rsidR="00CC3A4E">
        <w:rPr>
          <w:b/>
        </w:rPr>
        <w:tab/>
        <w:t xml:space="preserve">                             </w:t>
      </w:r>
      <w:r>
        <w:rPr>
          <w:b/>
        </w:rPr>
        <w:t>37.650</w:t>
      </w:r>
      <w:r>
        <w:tab/>
      </w:r>
      <w:r>
        <w:tab/>
      </w:r>
      <w:r>
        <w:tab/>
      </w:r>
      <w:r>
        <w:tab/>
      </w:r>
      <w:r>
        <w:rPr>
          <w:b/>
        </w:rPr>
        <w:t>112.950</w:t>
      </w:r>
    </w:p>
    <w:p w:rsidR="006B7F03" w:rsidRDefault="00093415">
      <w:pPr>
        <w:pStyle w:val="P68B1DB1-Normal4"/>
        <w:rPr>
          <w:b/>
        </w:rPr>
      </w:pPr>
      <w:r>
        <w:rPr>
          <w:b/>
        </w:rPr>
        <w:t xml:space="preserve">        6</w:t>
      </w:r>
      <w:r>
        <w:tab/>
      </w:r>
      <w:r>
        <w:tab/>
      </w:r>
      <w:r>
        <w:tab/>
      </w:r>
      <w:r>
        <w:rPr>
          <w:b/>
        </w:rPr>
        <w:tab/>
        <w:t xml:space="preserve"> </w:t>
      </w:r>
      <w:r w:rsidR="00CC3A4E">
        <w:rPr>
          <w:b/>
        </w:rPr>
        <w:t xml:space="preserve">               </w:t>
      </w:r>
      <w:r>
        <w:rPr>
          <w:b/>
        </w:rPr>
        <w:t>43.150</w:t>
      </w:r>
      <w:r>
        <w:tab/>
      </w:r>
      <w:r>
        <w:tab/>
      </w:r>
      <w:r>
        <w:tab/>
      </w:r>
      <w:r>
        <w:tab/>
      </w:r>
      <w:r>
        <w:rPr>
          <w:b/>
        </w:rPr>
        <w:t>129.450</w:t>
      </w:r>
    </w:p>
    <w:p w:rsidR="006B7F03" w:rsidRDefault="00093415">
      <w:pPr>
        <w:pStyle w:val="P68B1DB1-Normal4"/>
        <w:rPr>
          <w:b/>
        </w:rPr>
      </w:pPr>
      <w:r>
        <w:rPr>
          <w:b/>
        </w:rPr>
        <w:t xml:space="preserve">        7</w:t>
      </w:r>
      <w:r>
        <w:tab/>
      </w:r>
      <w:r>
        <w:tab/>
      </w:r>
      <w:r>
        <w:tab/>
      </w:r>
      <w:r>
        <w:rPr>
          <w:b/>
        </w:rPr>
        <w:tab/>
      </w:r>
      <w:r w:rsidR="00CC3A4E">
        <w:rPr>
          <w:b/>
        </w:rPr>
        <w:t xml:space="preserve">               </w:t>
      </w:r>
      <w:r>
        <w:rPr>
          <w:b/>
        </w:rPr>
        <w:t xml:space="preserve"> 48.650</w:t>
      </w:r>
      <w:r>
        <w:tab/>
      </w:r>
      <w:r>
        <w:tab/>
      </w:r>
      <w:r>
        <w:rPr>
          <w:b/>
        </w:rPr>
        <w:tab/>
      </w:r>
      <w:r w:rsidR="00CC3A4E">
        <w:rPr>
          <w:b/>
        </w:rPr>
        <w:t xml:space="preserve">            </w:t>
      </w:r>
      <w:r>
        <w:rPr>
          <w:b/>
        </w:rPr>
        <w:t xml:space="preserve"> 145.950</w:t>
      </w:r>
      <w:r>
        <w:tab/>
      </w:r>
    </w:p>
    <w:p w:rsidR="006B7F03" w:rsidRDefault="00093415">
      <w:pPr>
        <w:pStyle w:val="P68B1DB1-Normal4"/>
      </w:pPr>
      <w:r>
        <w:rPr>
          <w:b/>
        </w:rPr>
        <w:t xml:space="preserve">        8</w:t>
      </w:r>
      <w:r>
        <w:tab/>
      </w:r>
      <w:r>
        <w:tab/>
      </w:r>
      <w:r>
        <w:tab/>
      </w:r>
      <w:r>
        <w:rPr>
          <w:b/>
        </w:rPr>
        <w:tab/>
      </w:r>
      <w:r w:rsidR="00CC3A4E">
        <w:rPr>
          <w:b/>
        </w:rPr>
        <w:tab/>
        <w:t xml:space="preserve">   </w:t>
      </w:r>
      <w:r>
        <w:rPr>
          <w:b/>
        </w:rPr>
        <w:t>54.150</w:t>
      </w:r>
      <w:r>
        <w:tab/>
      </w:r>
      <w:r>
        <w:tab/>
      </w:r>
      <w:r>
        <w:rPr>
          <w:b/>
        </w:rPr>
        <w:tab/>
        <w:t xml:space="preserve"> </w:t>
      </w:r>
      <w:r w:rsidR="00CC3A4E">
        <w:rPr>
          <w:b/>
        </w:rPr>
        <w:t xml:space="preserve">            </w:t>
      </w:r>
      <w:r>
        <w:rPr>
          <w:b/>
        </w:rPr>
        <w:t>162.450</w:t>
      </w:r>
    </w:p>
    <w:p w:rsidR="006B7F03" w:rsidRDefault="00093415">
      <w:pPr>
        <w:pStyle w:val="BodyText2"/>
      </w:pPr>
      <w:r>
        <w:t>Persona</w:t>
      </w:r>
      <w:r w:rsidR="0027761E">
        <w:t xml:space="preserve"> </w:t>
      </w:r>
    </w:p>
    <w:p w:rsidR="006B7F03" w:rsidRDefault="00093415">
      <w:pPr>
        <w:pStyle w:val="P68B1DB1-Normal4"/>
        <w:rPr>
          <w:b/>
        </w:rPr>
      </w:pPr>
      <w:proofErr w:type="spellStart"/>
      <w:proofErr w:type="gramStart"/>
      <w:r>
        <w:rPr>
          <w:b/>
        </w:rPr>
        <w:t>adicional</w:t>
      </w:r>
      <w:proofErr w:type="spellEnd"/>
      <w:proofErr w:type="gramEnd"/>
      <w:r>
        <w:tab/>
      </w:r>
      <w:r>
        <w:tab/>
      </w:r>
      <w:r>
        <w:tab/>
      </w:r>
      <w:r>
        <w:rPr>
          <w:b/>
        </w:rPr>
        <w:t xml:space="preserve">      </w:t>
      </w:r>
      <w:r w:rsidR="00CC3A4E">
        <w:rPr>
          <w:b/>
        </w:rPr>
        <w:t xml:space="preserve">            </w:t>
      </w:r>
      <w:r>
        <w:rPr>
          <w:b/>
        </w:rPr>
        <w:t>5.500</w:t>
      </w:r>
      <w:r>
        <w:tab/>
      </w:r>
      <w:r>
        <w:tab/>
      </w:r>
      <w:r>
        <w:tab/>
      </w:r>
      <w:r>
        <w:tab/>
      </w:r>
      <w:r>
        <w:rPr>
          <w:b/>
        </w:rPr>
        <w:t xml:space="preserve"> 16.500</w:t>
      </w:r>
    </w:p>
    <w:p w:rsidR="006B7F03" w:rsidRDefault="006B7F03">
      <w:pPr>
        <w:rPr>
          <w:b/>
          <w:sz w:val="22"/>
        </w:rPr>
      </w:pPr>
    </w:p>
    <w:p w:rsidR="006B7F03" w:rsidRDefault="00093415">
      <w:pPr>
        <w:pStyle w:val="P68B1DB1-BodyText25"/>
        <w:rPr>
          <w:szCs w:val="24"/>
        </w:rPr>
      </w:pPr>
      <w:r>
        <w:t>Se requiere que los pacientes brinden información que acredite el tam</w:t>
      </w:r>
      <w:r>
        <w:t>año y los ingresos de la familia.  Esta información puede encontrarse en la documentación de un cheque de nómina u otra documentación notariada.  Los ingresos se refieren al dinero total recibido antes de impuestos de todas las fuentes, incluidas la asiste</w:t>
      </w:r>
      <w:r>
        <w:t>ncia pública, la seguridad social, el desempleo, etc. Para acreditar el tamaño de la familia, pueden requerirse certificados de nacimiento de cada miembro de la familia que figure en la solicitud. En los casos en que un hijo adulto, de 18 años o más, prese</w:t>
      </w:r>
      <w:r>
        <w:t>nte una solicitud y viva con sus padres, estos deberán proporcionar una declaración de que aporta menos del 50 % del sustento. Como se establece en la Política de asistencia financiera, a las personas elegibles no se les cobrará más que los montos generalm</w:t>
      </w:r>
      <w:r>
        <w:t>ente facturados (AGB) por atención de emergencia u otra atención médicamente necesaria.</w:t>
      </w:r>
    </w:p>
    <w:p w:rsidR="006B7F03" w:rsidRDefault="006B7F03">
      <w:pPr>
        <w:pStyle w:val="BodyText2"/>
        <w:rPr>
          <w:sz w:val="24"/>
          <w:szCs w:val="24"/>
        </w:rPr>
      </w:pPr>
    </w:p>
    <w:p w:rsidR="006B7F03" w:rsidRDefault="00093415">
      <w:pPr>
        <w:pStyle w:val="P68B1DB1-BodyText25"/>
        <w:rPr>
          <w:szCs w:val="24"/>
        </w:rPr>
      </w:pPr>
      <w:r>
        <w:t>Las normas del nivel de pobreza son suministradas por el Departamento de Salud y Servicios Humanos y están sujetas a una actualización anual. La determinación de la el</w:t>
      </w:r>
      <w:r>
        <w:t>egibilidad se hará en un plazo de 5 días hábiles a partir de la recepción de una solicitud presentada.</w:t>
      </w:r>
    </w:p>
    <w:p w:rsidR="006B7F03" w:rsidRDefault="006B7F03"/>
    <w:p w:rsidR="006B7F03" w:rsidRDefault="00093415">
      <w:pPr>
        <w:pStyle w:val="BodyText3"/>
      </w:pPr>
      <w:r>
        <w:rPr>
          <w:u w:val="single"/>
        </w:rPr>
        <w:t>Cómo presentar una solicitud</w:t>
      </w:r>
      <w:r>
        <w:t>: para obtener más información sobre nuestra ayuda financiera con facturas médicas, comuníquese con la Oficina Comercial al (910) 577-4703 opción 3 o al número gratuito 888-221-3586 para programar una cita.</w:t>
      </w:r>
    </w:p>
    <w:p w:rsidR="006B7F03" w:rsidRDefault="00093415">
      <w:pPr>
        <w:pStyle w:val="BodyText3"/>
      </w:pPr>
      <w:r>
        <w:t xml:space="preserve">  </w:t>
      </w:r>
    </w:p>
    <w:p w:rsidR="006B7F03" w:rsidRDefault="00093415">
      <w:pPr>
        <w:rPr>
          <w:b/>
          <w:szCs w:val="24"/>
        </w:rPr>
      </w:pPr>
      <w:r>
        <w:rPr>
          <w:b/>
        </w:rPr>
        <w:t xml:space="preserve">Puede solicitar que se le envíe una solicitud </w:t>
      </w:r>
      <w:r>
        <w:rPr>
          <w:b/>
        </w:rPr>
        <w:t xml:space="preserve">por correo. Para hacerlo, llame al (910) 577-4703 opción 3, o visite la Oficina Comercial en 200 Memorial Drive. Para obtener más información, visite nuestro sitio web, </w:t>
      </w:r>
      <w:hyperlink r:id="rId6" w:history="1">
        <w:r>
          <w:rPr>
            <w:rStyle w:val="Hyperlink"/>
            <w:b/>
          </w:rPr>
          <w:t>www.onslow.org</w:t>
        </w:r>
      </w:hyperlink>
      <w:r>
        <w:rPr>
          <w:b/>
        </w:rPr>
        <w:t>.</w:t>
      </w:r>
    </w:p>
    <w:p w:rsidR="0027761E" w:rsidRDefault="0027761E" w:rsidP="0027761E">
      <w:pPr>
        <w:pStyle w:val="BodyText3"/>
      </w:pPr>
      <w:proofErr w:type="spellStart"/>
      <w:r>
        <w:t>Vigente</w:t>
      </w:r>
      <w:proofErr w:type="spellEnd"/>
      <w:r>
        <w:t xml:space="preserve"> </w:t>
      </w:r>
      <w:proofErr w:type="spellStart"/>
      <w:r>
        <w:t>desde</w:t>
      </w:r>
      <w:proofErr w:type="spellEnd"/>
      <w:r>
        <w:t xml:space="preserve"> </w:t>
      </w:r>
      <w:proofErr w:type="spellStart"/>
      <w:r>
        <w:t>enero</w:t>
      </w:r>
      <w:proofErr w:type="spellEnd"/>
      <w:r>
        <w:t xml:space="preserve"> de 2025</w:t>
      </w:r>
    </w:p>
    <w:p w:rsidR="0027761E" w:rsidRDefault="0027761E" w:rsidP="0027761E">
      <w:pPr>
        <w:rPr>
          <w:b/>
        </w:rPr>
      </w:pPr>
    </w:p>
    <w:p w:rsidR="006B7F03" w:rsidRDefault="006B7F03">
      <w:pPr>
        <w:rPr>
          <w:rFonts w:ascii="Arial" w:hAnsi="Arial" w:cs="Arial"/>
          <w:szCs w:val="24"/>
        </w:rPr>
      </w:pPr>
    </w:p>
    <w:sectPr w:rsidR="006B7F03">
      <w:pgSz w:w="12240" w:h="15840" w:code="1"/>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15" w:rsidRDefault="00093415" w:rsidP="0027761E">
      <w:r>
        <w:separator/>
      </w:r>
    </w:p>
  </w:endnote>
  <w:endnote w:type="continuationSeparator" w:id="0">
    <w:p w:rsidR="00093415" w:rsidRDefault="00093415" w:rsidP="0027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15" w:rsidRDefault="00093415" w:rsidP="0027761E">
      <w:r>
        <w:separator/>
      </w:r>
    </w:p>
  </w:footnote>
  <w:footnote w:type="continuationSeparator" w:id="0">
    <w:p w:rsidR="00093415" w:rsidRDefault="00093415" w:rsidP="00277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35"/>
    <w:rsid w:val="00014936"/>
    <w:rsid w:val="0002361C"/>
    <w:rsid w:val="00063A0B"/>
    <w:rsid w:val="0007055C"/>
    <w:rsid w:val="00074DD7"/>
    <w:rsid w:val="00093415"/>
    <w:rsid w:val="000F2DCC"/>
    <w:rsid w:val="00132D2F"/>
    <w:rsid w:val="001762A6"/>
    <w:rsid w:val="001D4EAF"/>
    <w:rsid w:val="00252709"/>
    <w:rsid w:val="0027761E"/>
    <w:rsid w:val="002840D7"/>
    <w:rsid w:val="002D561B"/>
    <w:rsid w:val="002E25BB"/>
    <w:rsid w:val="00304540"/>
    <w:rsid w:val="0033023F"/>
    <w:rsid w:val="00333D78"/>
    <w:rsid w:val="00357A01"/>
    <w:rsid w:val="003A79F7"/>
    <w:rsid w:val="003C3B91"/>
    <w:rsid w:val="003D5D77"/>
    <w:rsid w:val="004029F4"/>
    <w:rsid w:val="0045563E"/>
    <w:rsid w:val="00475B31"/>
    <w:rsid w:val="004E5300"/>
    <w:rsid w:val="0050397E"/>
    <w:rsid w:val="00543D33"/>
    <w:rsid w:val="00571F0E"/>
    <w:rsid w:val="0057489B"/>
    <w:rsid w:val="005853B1"/>
    <w:rsid w:val="005A1CC3"/>
    <w:rsid w:val="005A3691"/>
    <w:rsid w:val="005D5986"/>
    <w:rsid w:val="005D604F"/>
    <w:rsid w:val="005E4D70"/>
    <w:rsid w:val="005E5784"/>
    <w:rsid w:val="00626235"/>
    <w:rsid w:val="00671F3C"/>
    <w:rsid w:val="0067410B"/>
    <w:rsid w:val="00674618"/>
    <w:rsid w:val="006914C3"/>
    <w:rsid w:val="006A5D35"/>
    <w:rsid w:val="006B7F03"/>
    <w:rsid w:val="006C094C"/>
    <w:rsid w:val="006F6428"/>
    <w:rsid w:val="00720ADC"/>
    <w:rsid w:val="007A16EB"/>
    <w:rsid w:val="007F3A76"/>
    <w:rsid w:val="00826909"/>
    <w:rsid w:val="00827D21"/>
    <w:rsid w:val="00852AC4"/>
    <w:rsid w:val="008B13D8"/>
    <w:rsid w:val="008F3F9D"/>
    <w:rsid w:val="008F5F8B"/>
    <w:rsid w:val="00907C25"/>
    <w:rsid w:val="0091469E"/>
    <w:rsid w:val="00926871"/>
    <w:rsid w:val="0093568C"/>
    <w:rsid w:val="00943FD1"/>
    <w:rsid w:val="00954F98"/>
    <w:rsid w:val="0099025F"/>
    <w:rsid w:val="00993F9A"/>
    <w:rsid w:val="009B354F"/>
    <w:rsid w:val="009C638E"/>
    <w:rsid w:val="009E1335"/>
    <w:rsid w:val="00A3494E"/>
    <w:rsid w:val="00A35D2C"/>
    <w:rsid w:val="00A87CBD"/>
    <w:rsid w:val="00AD5B7C"/>
    <w:rsid w:val="00AE0FFE"/>
    <w:rsid w:val="00B031C6"/>
    <w:rsid w:val="00B74CFE"/>
    <w:rsid w:val="00B90E51"/>
    <w:rsid w:val="00B91935"/>
    <w:rsid w:val="00BB5973"/>
    <w:rsid w:val="00C10F32"/>
    <w:rsid w:val="00C50D28"/>
    <w:rsid w:val="00C51448"/>
    <w:rsid w:val="00CC3A4E"/>
    <w:rsid w:val="00CE6CAA"/>
    <w:rsid w:val="00CF49CD"/>
    <w:rsid w:val="00D0399F"/>
    <w:rsid w:val="00D46D3D"/>
    <w:rsid w:val="00D6276F"/>
    <w:rsid w:val="00D93608"/>
    <w:rsid w:val="00DD2087"/>
    <w:rsid w:val="00E06D5D"/>
    <w:rsid w:val="00E12FA9"/>
    <w:rsid w:val="00E23170"/>
    <w:rsid w:val="00EC3BF5"/>
    <w:rsid w:val="00F13DB8"/>
    <w:rsid w:val="00F2144D"/>
    <w:rsid w:val="00F54624"/>
    <w:rsid w:val="00F5644C"/>
    <w:rsid w:val="00F6075B"/>
    <w:rsid w:val="00F92E16"/>
    <w:rsid w:val="00F97946"/>
    <w:rsid w:val="00FE0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F4789"/>
  <w15:chartTrackingRefBased/>
  <w15:docId w15:val="{4CE05337-EC81-4687-B2F4-0252C2D5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D1"/>
    <w:rPr>
      <w:sz w:val="24"/>
    </w:rPr>
  </w:style>
  <w:style w:type="paragraph" w:styleId="Heading1">
    <w:name w:val="heading 1"/>
    <w:basedOn w:val="Normal"/>
    <w:next w:val="Normal"/>
    <w:qFormat/>
    <w:rsid w:val="00943FD1"/>
    <w:pPr>
      <w:keepNext/>
      <w:outlineLvl w:val="0"/>
    </w:pPr>
    <w:rPr>
      <w:b/>
      <w:sz w:val="22"/>
    </w:rPr>
  </w:style>
  <w:style w:type="paragraph" w:styleId="Heading2">
    <w:name w:val="heading 2"/>
    <w:basedOn w:val="Normal"/>
    <w:next w:val="Normal"/>
    <w:qFormat/>
    <w:rsid w:val="00943FD1"/>
    <w:pPr>
      <w:keepNext/>
      <w:outlineLvl w:val="1"/>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3FD1"/>
    <w:pPr>
      <w:jc w:val="center"/>
    </w:pPr>
    <w:rPr>
      <w:b/>
      <w:sz w:val="20"/>
    </w:rPr>
  </w:style>
  <w:style w:type="paragraph" w:styleId="BodyText">
    <w:name w:val="Body Text"/>
    <w:basedOn w:val="Normal"/>
    <w:rsid w:val="00943FD1"/>
    <w:rPr>
      <w:b/>
      <w:sz w:val="20"/>
    </w:rPr>
  </w:style>
  <w:style w:type="paragraph" w:styleId="BodyText2">
    <w:name w:val="Body Text 2"/>
    <w:basedOn w:val="Normal"/>
    <w:rsid w:val="00943FD1"/>
    <w:rPr>
      <w:b/>
      <w:sz w:val="22"/>
    </w:rPr>
  </w:style>
  <w:style w:type="paragraph" w:styleId="BodyText3">
    <w:name w:val="Body Text 3"/>
    <w:basedOn w:val="Normal"/>
    <w:rsid w:val="00943FD1"/>
    <w:rPr>
      <w:b/>
    </w:rPr>
  </w:style>
  <w:style w:type="paragraph" w:styleId="BalloonText">
    <w:name w:val="Balloon Text"/>
    <w:basedOn w:val="Normal"/>
    <w:link w:val="BalloonTextChar"/>
    <w:rsid w:val="003A79F7"/>
    <w:rPr>
      <w:rFonts w:ascii="Tahoma" w:hAnsi="Tahoma" w:cs="Tahoma"/>
      <w:sz w:val="16"/>
      <w:szCs w:val="16"/>
    </w:rPr>
  </w:style>
  <w:style w:type="character" w:customStyle="1" w:styleId="BalloonTextChar">
    <w:name w:val="Balloon Text Char"/>
    <w:link w:val="BalloonText"/>
    <w:rsid w:val="003A79F7"/>
    <w:rPr>
      <w:rFonts w:ascii="Tahoma" w:hAnsi="Tahoma" w:cs="Tahoma"/>
      <w:sz w:val="16"/>
      <w:szCs w:val="16"/>
    </w:rPr>
  </w:style>
  <w:style w:type="character" w:styleId="Hyperlink">
    <w:name w:val="Hyperlink"/>
    <w:rsid w:val="00475B31"/>
    <w:rPr>
      <w:color w:val="0000FF"/>
      <w:u w:val="single"/>
    </w:rPr>
  </w:style>
  <w:style w:type="paragraph" w:customStyle="1" w:styleId="P68B1DB1-Title1">
    <w:name w:val="P68B1DB1-Title1"/>
    <w:basedOn w:val="Title"/>
    <w:rPr>
      <w:i/>
      <w:sz w:val="28"/>
    </w:rPr>
  </w:style>
  <w:style w:type="paragraph" w:customStyle="1" w:styleId="P68B1DB1-Normal2">
    <w:name w:val="P68B1DB1-Normal2"/>
    <w:basedOn w:val="Normal"/>
    <w:rPr>
      <w:b/>
      <w:i/>
    </w:rPr>
  </w:style>
  <w:style w:type="paragraph" w:customStyle="1" w:styleId="P68B1DB1-BodyText3">
    <w:name w:val="P68B1DB1-BodyText3"/>
    <w:basedOn w:val="BodyText"/>
    <w:rPr>
      <w:sz w:val="24"/>
    </w:rPr>
  </w:style>
  <w:style w:type="paragraph" w:customStyle="1" w:styleId="P68B1DB1-Normal4">
    <w:name w:val="P68B1DB1-Normal4"/>
    <w:basedOn w:val="Normal"/>
    <w:rPr>
      <w:sz w:val="22"/>
    </w:rPr>
  </w:style>
  <w:style w:type="paragraph" w:customStyle="1" w:styleId="P68B1DB1-BodyText25">
    <w:name w:val="P68B1DB1-BodyText25"/>
    <w:basedOn w:val="BodyText2"/>
    <w:rPr>
      <w:sz w:val="24"/>
    </w:rPr>
  </w:style>
  <w:style w:type="paragraph" w:styleId="Header">
    <w:name w:val="header"/>
    <w:basedOn w:val="Normal"/>
    <w:link w:val="HeaderChar"/>
    <w:rsid w:val="0027761E"/>
    <w:pPr>
      <w:tabs>
        <w:tab w:val="center" w:pos="4680"/>
        <w:tab w:val="right" w:pos="9360"/>
      </w:tabs>
    </w:pPr>
  </w:style>
  <w:style w:type="character" w:customStyle="1" w:styleId="HeaderChar">
    <w:name w:val="Header Char"/>
    <w:basedOn w:val="DefaultParagraphFont"/>
    <w:link w:val="Header"/>
    <w:rsid w:val="0027761E"/>
    <w:rPr>
      <w:sz w:val="24"/>
    </w:rPr>
  </w:style>
  <w:style w:type="paragraph" w:styleId="Footer">
    <w:name w:val="footer"/>
    <w:basedOn w:val="Normal"/>
    <w:link w:val="FooterChar"/>
    <w:rsid w:val="0027761E"/>
    <w:pPr>
      <w:tabs>
        <w:tab w:val="center" w:pos="4680"/>
        <w:tab w:val="right" w:pos="9360"/>
      </w:tabs>
    </w:pPr>
  </w:style>
  <w:style w:type="character" w:customStyle="1" w:styleId="FooterChar">
    <w:name w:val="Footer Char"/>
    <w:basedOn w:val="DefaultParagraphFont"/>
    <w:link w:val="Footer"/>
    <w:rsid w:val="002776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5103">
      <w:bodyDiv w:val="1"/>
      <w:marLeft w:val="0"/>
      <w:marRight w:val="0"/>
      <w:marTop w:val="0"/>
      <w:marBottom w:val="0"/>
      <w:divBdr>
        <w:top w:val="none" w:sz="0" w:space="0" w:color="auto"/>
        <w:left w:val="none" w:sz="0" w:space="0" w:color="auto"/>
        <w:bottom w:val="none" w:sz="0" w:space="0" w:color="auto"/>
        <w:right w:val="none" w:sz="0" w:space="0" w:color="auto"/>
      </w:divBdr>
    </w:div>
    <w:div w:id="208826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slow.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ONSLOW MEMORIAL HOSPITAL</vt:lpstr>
    </vt:vector>
  </TitlesOfParts>
  <Company>OCHA</Company>
  <LinksUpToDate>false</LinksUpToDate>
  <CharactersWithSpaces>2912</CharactersWithSpaces>
  <SharedDoc>false</SharedDoc>
  <HLinks>
    <vt:vector size="6" baseType="variant">
      <vt:variant>
        <vt:i4>2818093</vt:i4>
      </vt:variant>
      <vt:variant>
        <vt:i4>0</vt:i4>
      </vt:variant>
      <vt:variant>
        <vt:i4>0</vt:i4>
      </vt:variant>
      <vt:variant>
        <vt:i4>5</vt:i4>
      </vt:variant>
      <vt:variant>
        <vt:lpwstr>http://www.onslow.org/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ONSLOW MEMORIAL HOSPITAL</dc:title>
  <dc:subject/>
  <dc:creator>OCHA</dc:creator>
  <cp:keywords/>
  <cp:lastModifiedBy>Cindy Cole</cp:lastModifiedBy>
  <cp:revision>2</cp:revision>
  <cp:lastPrinted>2025-09-26T19:44:00Z</cp:lastPrinted>
  <dcterms:created xsi:type="dcterms:W3CDTF">2025-10-03T13:37:00Z</dcterms:created>
  <dcterms:modified xsi:type="dcterms:W3CDTF">2025-10-03T13:37:00Z</dcterms:modified>
</cp:coreProperties>
</file>